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8156" w14:textId="77777777" w:rsidR="00F96552" w:rsidRPr="00866A6B" w:rsidRDefault="00F34EED" w:rsidP="00866A6B">
      <w:pPr>
        <w:pStyle w:val="Heading1"/>
        <w:shd w:val="clear" w:color="auto" w:fill="0070C0"/>
        <w:jc w:val="center"/>
        <w:rPr>
          <w:rFonts w:ascii="Franklin Gothic Medium Cond" w:eastAsia="Times New Roman" w:hAnsi="Franklin Gothic Medium Cond"/>
          <w:color w:val="FFFFFF" w:themeColor="background1"/>
          <w:lang w:eastAsia="en-CA"/>
        </w:rPr>
      </w:pPr>
      <w:r w:rsidRP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>Immunization Coverage and Exemption Rates</w:t>
      </w:r>
      <w:r w:rsid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 xml:space="preserve"> – </w:t>
      </w:r>
      <w:r w:rsidR="00F96552" w:rsidRPr="00866A6B">
        <w:rPr>
          <w:rFonts w:ascii="Franklin Gothic Medium Cond" w:eastAsia="Times New Roman" w:hAnsi="Franklin Gothic Medium Cond"/>
          <w:color w:val="FFFFFF" w:themeColor="background1"/>
          <w:lang w:eastAsia="en-CA"/>
        </w:rPr>
        <w:t>Technical Notes</w:t>
      </w:r>
    </w:p>
    <w:p w14:paraId="17AEC611" w14:textId="77777777" w:rsidR="00F96552" w:rsidRPr="00866A6B" w:rsidRDefault="004C4E50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The data was taken on 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July 1, 2021</w:t>
      </w:r>
      <w:r w:rsidR="00F96552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from Panorama, the provincial system 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used for tracking immunizations</w:t>
      </w:r>
    </w:p>
    <w:p w14:paraId="26F13D8A" w14:textId="77777777"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data captures immunization coverage rates</w:t>
      </w:r>
      <w:r w:rsidR="00B9566D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and philosophical exemption rates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of 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>Niagara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students, ages seven to 17 (born between 200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3 and 2013</w:t>
      </w:r>
      <w:r w:rsidR="008C3E76" w:rsidRPr="00866A6B">
        <w:rPr>
          <w:rFonts w:eastAsia="Times New Roman" w:cstheme="minorHAnsi"/>
          <w:color w:val="000000"/>
          <w:sz w:val="24"/>
          <w:szCs w:val="24"/>
          <w:lang w:eastAsia="en-CA"/>
        </w:rPr>
        <w:t>)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by scho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ol, for the 2020/21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school year</w:t>
      </w:r>
    </w:p>
    <w:p w14:paraId="0FD295ED" w14:textId="77777777" w:rsidR="00B9566D" w:rsidRPr="00866A6B" w:rsidRDefault="00B9566D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Immunization coverage and philosophical exemption rates are available for measles, mumps and rubella (MMR), as well as diphtheria, tetanus and polio (DTP)</w:t>
      </w:r>
      <w:r w:rsidR="00BA3D95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Please note that the final doses for MMR, as well as polio, occur between the ages of 4 and 6, while diphtheria and tetanus require an additional dose 10 years after the dose between the ages of 4 and 6. </w:t>
      </w:r>
    </w:p>
    <w:p w14:paraId="1CCE60D1" w14:textId="77777777"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immunization coverage rate is expressed as a proportion of students, who were complete for their age, for the particular vaccine antigens amongst all the students en</w:t>
      </w:r>
      <w:r w:rsidR="00866A6B">
        <w:rPr>
          <w:rFonts w:eastAsia="Times New Roman" w:cstheme="minorHAnsi"/>
          <w:color w:val="000000"/>
          <w:sz w:val="24"/>
          <w:szCs w:val="24"/>
          <w:lang w:eastAsia="en-CA"/>
        </w:rPr>
        <w:t>rolled in the school for the 2020/21</w:t>
      </w:r>
      <w:r w:rsidR="00B9566D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school year</w:t>
      </w:r>
    </w:p>
    <w:p w14:paraId="346502D9" w14:textId="77777777" w:rsidR="00F96552" w:rsidRPr="00866A6B" w:rsidRDefault="00F96552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Percentages for 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>each school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may not add up to 100</w:t>
      </w:r>
      <w:r w:rsidR="004C4E50"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due to a variety of other reasons (medical exemptions, administrative exemptions, and not having submitted records to Public Health)</w:t>
      </w:r>
    </w:p>
    <w:p w14:paraId="222B1F44" w14:textId="77777777" w:rsidR="00F96552" w:rsidRPr="00866A6B" w:rsidRDefault="004C4E50" w:rsidP="00F34EED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>The four publicly-funded school boards, as well as</w:t>
      </w:r>
      <w:r w:rsidR="00B956D6">
        <w:rPr>
          <w:rFonts w:eastAsia="Times New Roman" w:cstheme="minorHAnsi"/>
          <w:color w:val="000000"/>
          <w:sz w:val="24"/>
          <w:szCs w:val="24"/>
          <w:lang w:eastAsia="en-CA"/>
        </w:rPr>
        <w:t>,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private schools </w:t>
      </w:r>
      <w:r w:rsidR="00B956D6">
        <w:rPr>
          <w:rFonts w:eastAsia="Times New Roman" w:cstheme="minorHAnsi"/>
          <w:color w:val="000000"/>
          <w:sz w:val="24"/>
          <w:szCs w:val="24"/>
          <w:lang w:eastAsia="en-CA"/>
        </w:rPr>
        <w:t>are</w:t>
      </w:r>
      <w:r w:rsidRPr="00866A6B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included in this dataset. Schools with fewer than 10 students enrolled are not available.</w:t>
      </w:r>
    </w:p>
    <w:p w14:paraId="6B5B44C6" w14:textId="77777777" w:rsidR="00F96552" w:rsidRPr="00F34EED" w:rsidRDefault="00F96552">
      <w:pPr>
        <w:rPr>
          <w:rFonts w:ascii="Gill Sans MT" w:hAnsi="Gill Sans MT"/>
        </w:rPr>
      </w:pPr>
    </w:p>
    <w:sectPr w:rsidR="00F96552" w:rsidRPr="00F34E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38B8B" w14:textId="77777777" w:rsidR="003A2965" w:rsidRDefault="003A2965" w:rsidP="00F34EED">
      <w:pPr>
        <w:spacing w:after="0" w:line="240" w:lineRule="auto"/>
      </w:pPr>
      <w:r>
        <w:separator/>
      </w:r>
    </w:p>
  </w:endnote>
  <w:endnote w:type="continuationSeparator" w:id="0">
    <w:p w14:paraId="01C6A84D" w14:textId="77777777" w:rsidR="003A2965" w:rsidRDefault="003A2965" w:rsidP="00F3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1F2D9" w14:textId="77777777" w:rsidR="008C3E76" w:rsidRDefault="00F34EED">
    <w:pPr>
      <w:pStyle w:val="Footer"/>
    </w:pPr>
    <w:r>
      <w:tab/>
    </w:r>
    <w:r>
      <w:tab/>
      <w:t xml:space="preserve">Last updated: </w:t>
    </w:r>
    <w:r w:rsidR="008C3E76">
      <w:t>July 2,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5DD4" w14:textId="77777777" w:rsidR="003A2965" w:rsidRDefault="003A2965" w:rsidP="00F34EED">
      <w:pPr>
        <w:spacing w:after="0" w:line="240" w:lineRule="auto"/>
      </w:pPr>
      <w:r>
        <w:separator/>
      </w:r>
    </w:p>
  </w:footnote>
  <w:footnote w:type="continuationSeparator" w:id="0">
    <w:p w14:paraId="32CBEF31" w14:textId="77777777" w:rsidR="003A2965" w:rsidRDefault="003A2965" w:rsidP="00F3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E0DA4"/>
    <w:multiLevelType w:val="multilevel"/>
    <w:tmpl w:val="1E8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52"/>
    <w:rsid w:val="00047AA6"/>
    <w:rsid w:val="003A2965"/>
    <w:rsid w:val="004C4E50"/>
    <w:rsid w:val="007F00C8"/>
    <w:rsid w:val="00866A6B"/>
    <w:rsid w:val="008C3E76"/>
    <w:rsid w:val="009A0E45"/>
    <w:rsid w:val="00B9566D"/>
    <w:rsid w:val="00B956D6"/>
    <w:rsid w:val="00BA3D95"/>
    <w:rsid w:val="00E132E8"/>
    <w:rsid w:val="00F34EED"/>
    <w:rsid w:val="00F50E0D"/>
    <w:rsid w:val="00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D4B7"/>
  <w15:chartTrackingRefBased/>
  <w15:docId w15:val="{D12217BC-58D1-4DD0-AB25-1C3E2B38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6552"/>
    <w:pPr>
      <w:spacing w:before="450" w:after="150" w:line="240" w:lineRule="auto"/>
      <w:outlineLvl w:val="1"/>
    </w:pPr>
    <w:rPr>
      <w:rFonts w:ascii="inherit" w:eastAsia="Times New Roman" w:hAnsi="inherit" w:cs="Times New Roman"/>
      <w:sz w:val="42"/>
      <w:szCs w:val="4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552"/>
    <w:rPr>
      <w:rFonts w:ascii="inherit" w:eastAsia="Times New Roman" w:hAnsi="inherit" w:cs="Times New Roman"/>
      <w:sz w:val="42"/>
      <w:szCs w:val="4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4C4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ED"/>
  </w:style>
  <w:style w:type="paragraph" w:styleId="Footer">
    <w:name w:val="footer"/>
    <w:basedOn w:val="Normal"/>
    <w:link w:val="FooterChar"/>
    <w:uiPriority w:val="99"/>
    <w:unhideWhenUsed/>
    <w:rsid w:val="00F3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2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Region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Skellet, Rachel</dc:creator>
  <cp:keywords/>
  <dc:description/>
  <cp:lastModifiedBy>Nathan</cp:lastModifiedBy>
  <cp:revision>2</cp:revision>
  <dcterms:created xsi:type="dcterms:W3CDTF">2022-04-05T18:04:00Z</dcterms:created>
  <dcterms:modified xsi:type="dcterms:W3CDTF">2022-04-05T18:04:00Z</dcterms:modified>
</cp:coreProperties>
</file>